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32"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32"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0" w:before="32" w:line="276" w:lineRule="auto"/>
        <w:ind w:left="45" w:right="12.204724409448318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CRITÉRIOS PARA AVALIAÇÃO </w:t>
      </w:r>
      <w:r w:rsidDel="00000000" w:rsidR="00000000" w:rsidRPr="00000000">
        <w:rPr>
          <w:i w:val="1"/>
          <w:sz w:val="24"/>
          <w:szCs w:val="24"/>
          <w:rtl w:val="0"/>
        </w:rPr>
        <w:t xml:space="preserve">AD HOC</w:t>
      </w:r>
    </w:p>
    <w:p w:rsidR="00000000" w:rsidDel="00000000" w:rsidP="00000000" w:rsidRDefault="00000000" w:rsidRPr="00000000" w14:paraId="00000004">
      <w:pPr>
        <w:widowControl w:val="0"/>
        <w:spacing w:after="1" w:before="10" w:line="276" w:lineRule="auto"/>
        <w:ind w:right="12.204724409448318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6075"/>
        <w:gridCol w:w="3600"/>
        <w:tblGridChange w:id="0">
          <w:tblGrid>
            <w:gridCol w:w="6075"/>
            <w:gridCol w:w="36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widowControl w:val="0"/>
              <w:spacing w:before="57" w:line="276" w:lineRule="auto"/>
              <w:ind w:left="94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ITENS DO PROJETO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6">
            <w:pPr>
              <w:widowControl w:val="0"/>
              <w:spacing w:before="57" w:line="276" w:lineRule="auto"/>
              <w:ind w:left="89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DISTRIBUIÇÃO DOS PONTOS</w:t>
            </w:r>
          </w:p>
        </w:tc>
      </w:tr>
      <w:tr>
        <w:trPr>
          <w:cantSplit w:val="0"/>
          <w:trHeight w:val="329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before="27" w:line="276" w:lineRule="auto"/>
              <w:ind w:left="94" w:right="12.20472440944831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Originalidade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before="27" w:line="276" w:lineRule="auto"/>
              <w:ind w:left="89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before="27" w:line="276" w:lineRule="auto"/>
              <w:ind w:left="94" w:right="12.20472440944831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Articulação com pesquisa e ensino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before="27" w:line="276" w:lineRule="auto"/>
              <w:ind w:left="89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ind w:right="12.204724409448318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Cronograma físico-financeiro e adequação do orçamento aos objetivos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before="139" w:line="276" w:lineRule="auto"/>
              <w:ind w:left="89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</w:t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ind w:left="94" w:right="12.20472440944831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Parceria comprovada com outra instituição / entidade para o atendimento da comunidade externa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before="144" w:line="276" w:lineRule="auto"/>
              <w:ind w:left="89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before="15" w:line="276" w:lineRule="auto"/>
              <w:ind w:left="94" w:right="12.20472440944831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Metas, indicadores de desempenho e ações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before="15" w:line="276" w:lineRule="auto"/>
              <w:ind w:left="89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before="44" w:line="276" w:lineRule="auto"/>
              <w:ind w:left="94" w:right="12.20472440944831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Mérito e relevância do projeto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before="44" w:line="276" w:lineRule="auto"/>
              <w:ind w:left="89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before="39" w:line="276" w:lineRule="auto"/>
              <w:ind w:left="94" w:right="12.20472440944831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Divulgação dos resultados do projeto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before="39" w:line="276" w:lineRule="auto"/>
              <w:ind w:left="89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before="34" w:line="276" w:lineRule="auto"/>
              <w:ind w:left="94" w:right="12.20472440944831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Atendimento de populações vulneráveis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before="34" w:line="276" w:lineRule="auto"/>
              <w:ind w:left="89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2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before="29" w:line="276" w:lineRule="auto"/>
              <w:ind w:left="94" w:right="12.20472440944831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Impactos gerados no público atendido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before="29" w:line="276" w:lineRule="auto"/>
              <w:ind w:left="89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before="44" w:line="276" w:lineRule="auto"/>
              <w:ind w:left="94" w:right="12.20472440944831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Antecedentes e justificativas fundamentadas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before="44" w:line="276" w:lineRule="auto"/>
              <w:ind w:left="89" w:right="12.20472440944831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before="32" w:line="276" w:lineRule="auto"/>
              <w:ind w:left="94" w:right="12.20472440944831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before="32" w:line="276" w:lineRule="auto"/>
              <w:ind w:left="89" w:right="12.204724409448318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1D">
      <w:pPr>
        <w:spacing w:line="276" w:lineRule="auto"/>
        <w:ind w:right="12.2047244094483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line="240" w:lineRule="auto"/>
      <w:ind w:left="0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607962" cy="59407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962" cy="5940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spacing w:before="71" w:line="240" w:lineRule="auto"/>
      <w:ind w:left="0" w:right="12.204724409448318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widowControl w:val="0"/>
      <w:spacing w:before="20" w:line="240" w:lineRule="auto"/>
      <w:ind w:left="0" w:right="12.204724409448318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1">
    <w:pPr>
      <w:widowControl w:val="0"/>
      <w:spacing w:before="20" w:line="261" w:lineRule="auto"/>
      <w:ind w:left="0" w:right="12.204724409448318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Instituto Federal de Educação, Ciência e Tecnologia do Sul de Minas Gerais </w:t>
    </w:r>
  </w:p>
  <w:p w:rsidR="00000000" w:rsidDel="00000000" w:rsidP="00000000" w:rsidRDefault="00000000" w:rsidRPr="00000000" w14:paraId="00000022">
    <w:pPr>
      <w:widowControl w:val="0"/>
      <w:spacing w:before="20" w:line="261" w:lineRule="auto"/>
      <w:ind w:left="0" w:right="12.204724409448318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IFSULDEMINAS - Campus Machado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spacing w:line="240" w:lineRule="auto"/>
      <w:ind w:left="-141.73228346456696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